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8A00" w14:textId="77777777" w:rsidR="00D1720C" w:rsidRPr="00E97D74" w:rsidRDefault="00D1720C" w:rsidP="00D1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E9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Rejestr tematów prac dyplomowych na kierunku filologia polska w roku akademickim 2014/2015</w:t>
      </w:r>
    </w:p>
    <w:p w14:paraId="56D1F6F8" w14:textId="77777777" w:rsidR="00D1720C" w:rsidRPr="00E97D74" w:rsidRDefault="00D1720C" w:rsidP="00D1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4FFC612F" w14:textId="77777777" w:rsidR="00D1720C" w:rsidRPr="00E97D74" w:rsidRDefault="00D1720C" w:rsidP="00D1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E9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Studia stacjonarne</w:t>
      </w:r>
    </w:p>
    <w:p w14:paraId="202920CB" w14:textId="77777777" w:rsidR="00D1720C" w:rsidRPr="00E97D74" w:rsidRDefault="00D1720C" w:rsidP="00D1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4DBC19E" w14:textId="77777777" w:rsidR="00D1720C" w:rsidRPr="00E97D74" w:rsidRDefault="00D1720C" w:rsidP="00D1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D9FBB3D" w14:textId="77777777" w:rsidR="00D1720C" w:rsidRPr="00E97D74" w:rsidRDefault="00D1720C" w:rsidP="00D17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7400"/>
      </w:tblGrid>
      <w:tr w:rsidR="0092002A" w:rsidRPr="00E97D74" w14:paraId="35A11AB9" w14:textId="77777777" w:rsidTr="00C0372D">
        <w:tc>
          <w:tcPr>
            <w:tcW w:w="567" w:type="dxa"/>
          </w:tcPr>
          <w:p w14:paraId="1166470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8" w:type="dxa"/>
          </w:tcPr>
          <w:p w14:paraId="1BC035C8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opiekuna</w:t>
            </w:r>
          </w:p>
        </w:tc>
        <w:tc>
          <w:tcPr>
            <w:tcW w:w="7400" w:type="dxa"/>
          </w:tcPr>
          <w:p w14:paraId="37DC09C1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pracy</w:t>
            </w:r>
          </w:p>
        </w:tc>
      </w:tr>
      <w:tr w:rsidR="0092002A" w:rsidRPr="00E97D74" w14:paraId="0A9E0989" w14:textId="77777777" w:rsidTr="00C0372D">
        <w:tc>
          <w:tcPr>
            <w:tcW w:w="567" w:type="dxa"/>
          </w:tcPr>
          <w:p w14:paraId="008AF46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8" w:type="dxa"/>
          </w:tcPr>
          <w:p w14:paraId="6DCF4BBD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44998B92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Świat celebrytów. Między kreacją a rzeczywistością</w:t>
            </w:r>
          </w:p>
        </w:tc>
      </w:tr>
      <w:tr w:rsidR="0092002A" w:rsidRPr="00E97D74" w14:paraId="1921E4F6" w14:textId="77777777" w:rsidTr="00C0372D">
        <w:tc>
          <w:tcPr>
            <w:tcW w:w="567" w:type="dxa"/>
          </w:tcPr>
          <w:p w14:paraId="6BE088E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8" w:type="dxa"/>
          </w:tcPr>
          <w:p w14:paraId="1FF2338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29B0BCC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Literacki obraz więzienia - wybór prozy Sergiusza Piaseckiego, Jerzego Nasierowskiego i Andrzeja Stasiuka</w:t>
            </w:r>
          </w:p>
        </w:tc>
      </w:tr>
      <w:tr w:rsidR="0092002A" w:rsidRPr="00E97D74" w14:paraId="1DD48E46" w14:textId="77777777" w:rsidTr="00C0372D">
        <w:tc>
          <w:tcPr>
            <w:tcW w:w="567" w:type="dxa"/>
          </w:tcPr>
          <w:p w14:paraId="44595F0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8" w:type="dxa"/>
          </w:tcPr>
          <w:p w14:paraId="339E4E3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5B2BEEF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Świat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postapokaliptyczny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 w twórczości Michała Gołkowskiego</w:t>
            </w:r>
          </w:p>
        </w:tc>
      </w:tr>
      <w:tr w:rsidR="0092002A" w:rsidRPr="00E97D74" w14:paraId="55DB483A" w14:textId="77777777" w:rsidTr="00C0372D">
        <w:tc>
          <w:tcPr>
            <w:tcW w:w="567" w:type="dxa"/>
          </w:tcPr>
          <w:p w14:paraId="7E62D54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8" w:type="dxa"/>
          </w:tcPr>
          <w:p w14:paraId="309D6B2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22236C3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Świat prozy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Terry'ego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Pratchetta</w:t>
            </w:r>
            <w:proofErr w:type="spellEnd"/>
          </w:p>
        </w:tc>
      </w:tr>
      <w:tr w:rsidR="0092002A" w:rsidRPr="00E97D74" w14:paraId="174AE0C0" w14:textId="77777777" w:rsidTr="00C0372D">
        <w:tc>
          <w:tcPr>
            <w:tcW w:w="567" w:type="dxa"/>
          </w:tcPr>
          <w:p w14:paraId="586EC14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8" w:type="dxa"/>
          </w:tcPr>
          <w:p w14:paraId="2BFA4D7D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3C7B75D3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Recepcja ruchu hipisowskiego w filmie, muzyce i literaturze</w:t>
            </w:r>
          </w:p>
        </w:tc>
      </w:tr>
      <w:tr w:rsidR="0092002A" w:rsidRPr="00E97D74" w14:paraId="068EECC2" w14:textId="77777777" w:rsidTr="00C0372D">
        <w:tc>
          <w:tcPr>
            <w:tcW w:w="567" w:type="dxa"/>
          </w:tcPr>
          <w:p w14:paraId="2E9CEEC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78" w:type="dxa"/>
          </w:tcPr>
          <w:p w14:paraId="5582327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7ED80DEC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Wizerunek osoby z niepełnosprawnością w polskiej literaturze współczesnej</w:t>
            </w:r>
          </w:p>
        </w:tc>
      </w:tr>
      <w:tr w:rsidR="0092002A" w:rsidRPr="00E97D74" w14:paraId="315C51D0" w14:textId="77777777" w:rsidTr="00C0372D">
        <w:tc>
          <w:tcPr>
            <w:tcW w:w="567" w:type="dxa"/>
          </w:tcPr>
          <w:p w14:paraId="341D8B8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78" w:type="dxa"/>
          </w:tcPr>
          <w:p w14:paraId="6C7F2EC2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6631AB74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Problematyka opowiadań Andrzeja Brychta</w:t>
            </w:r>
          </w:p>
        </w:tc>
      </w:tr>
      <w:tr w:rsidR="0092002A" w:rsidRPr="00E97D74" w14:paraId="43784902" w14:textId="77777777" w:rsidTr="00C0372D">
        <w:tc>
          <w:tcPr>
            <w:tcW w:w="567" w:type="dxa"/>
          </w:tcPr>
          <w:p w14:paraId="3DBB5D1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78" w:type="dxa"/>
          </w:tcPr>
          <w:p w14:paraId="57F04FD1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3932F1CC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Problematyka tekstów piosenek Krzysztofa "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Grabaża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" Grabowskiego</w:t>
            </w:r>
          </w:p>
        </w:tc>
      </w:tr>
      <w:tr w:rsidR="0092002A" w:rsidRPr="00E97D74" w14:paraId="2C1B6B7E" w14:textId="77777777" w:rsidTr="00C0372D">
        <w:tc>
          <w:tcPr>
            <w:tcW w:w="567" w:type="dxa"/>
          </w:tcPr>
          <w:p w14:paraId="7895984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78" w:type="dxa"/>
          </w:tcPr>
          <w:p w14:paraId="1E00EC9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248100E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Szkice Piórkiem – portret epoki</w:t>
            </w:r>
          </w:p>
        </w:tc>
      </w:tr>
      <w:tr w:rsidR="0092002A" w:rsidRPr="00E97D74" w14:paraId="285E3C3F" w14:textId="77777777" w:rsidTr="00C0372D">
        <w:tc>
          <w:tcPr>
            <w:tcW w:w="567" w:type="dxa"/>
          </w:tcPr>
          <w:p w14:paraId="32F78915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78" w:type="dxa"/>
          </w:tcPr>
          <w:p w14:paraId="5D52A8F8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472910B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Dziecko krzywdzone w rodzinie w literaturze współczesnej</w:t>
            </w:r>
          </w:p>
        </w:tc>
      </w:tr>
      <w:tr w:rsidR="0092002A" w:rsidRPr="00E97D74" w14:paraId="7F3D60CA" w14:textId="77777777" w:rsidTr="00C0372D">
        <w:tc>
          <w:tcPr>
            <w:tcW w:w="567" w:type="dxa"/>
          </w:tcPr>
          <w:p w14:paraId="423A0D6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78" w:type="dxa"/>
          </w:tcPr>
          <w:p w14:paraId="48223F47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64E26C78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Śmierć, kobieta i miłość w poezji Rafała Wojaczka</w:t>
            </w:r>
          </w:p>
        </w:tc>
      </w:tr>
      <w:tr w:rsidR="0092002A" w:rsidRPr="00E97D74" w14:paraId="07DFDCD9" w14:textId="77777777" w:rsidTr="00C0372D">
        <w:tc>
          <w:tcPr>
            <w:tcW w:w="567" w:type="dxa"/>
          </w:tcPr>
          <w:p w14:paraId="70B72ECC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78" w:type="dxa"/>
          </w:tcPr>
          <w:p w14:paraId="3E8B4D68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01256E05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Nowy kryminał polski (Mariusz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Czubaj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, Zygmunt Miłoszewski i Marcin Wroński)</w:t>
            </w:r>
          </w:p>
        </w:tc>
      </w:tr>
      <w:tr w:rsidR="0092002A" w:rsidRPr="00E97D74" w14:paraId="59A3291E" w14:textId="77777777" w:rsidTr="00C0372D">
        <w:tc>
          <w:tcPr>
            <w:tcW w:w="567" w:type="dxa"/>
          </w:tcPr>
          <w:p w14:paraId="322818C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78" w:type="dxa"/>
          </w:tcPr>
          <w:p w14:paraId="474C8039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5CDFE3A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Świat widziany z perspektywy kobiety. Twórczość Sylwii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Chutnik</w:t>
            </w:r>
            <w:proofErr w:type="spellEnd"/>
          </w:p>
        </w:tc>
      </w:tr>
      <w:tr w:rsidR="0092002A" w:rsidRPr="00E97D74" w14:paraId="65167C32" w14:textId="77777777" w:rsidTr="00C0372D">
        <w:tc>
          <w:tcPr>
            <w:tcW w:w="567" w:type="dxa"/>
          </w:tcPr>
          <w:p w14:paraId="636D430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78" w:type="dxa"/>
          </w:tcPr>
          <w:p w14:paraId="71B2642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63B8ED81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Główne problemy twórczości Neila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Gaimana</w:t>
            </w:r>
            <w:proofErr w:type="spellEnd"/>
          </w:p>
        </w:tc>
      </w:tr>
      <w:tr w:rsidR="0092002A" w:rsidRPr="00E97D74" w14:paraId="12F54797" w14:textId="77777777" w:rsidTr="00C0372D">
        <w:tc>
          <w:tcPr>
            <w:tcW w:w="567" w:type="dxa"/>
          </w:tcPr>
          <w:p w14:paraId="2AA7775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78" w:type="dxa"/>
          </w:tcPr>
          <w:p w14:paraId="7599EAA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2CCC8674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Świat przedstawiony w opowiadaniach Jana Himilsbacha</w:t>
            </w:r>
          </w:p>
        </w:tc>
      </w:tr>
      <w:tr w:rsidR="0092002A" w:rsidRPr="00E97D74" w14:paraId="099E93FA" w14:textId="77777777" w:rsidTr="00C0372D">
        <w:tc>
          <w:tcPr>
            <w:tcW w:w="567" w:type="dxa"/>
          </w:tcPr>
          <w:p w14:paraId="66C81DA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78" w:type="dxa"/>
          </w:tcPr>
          <w:p w14:paraId="2627946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5774CE04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Między prawdą a autokreacją —maski Gombrowicza i Paska na podstawie Pamiętników i dziennika Kronos</w:t>
            </w:r>
          </w:p>
        </w:tc>
      </w:tr>
      <w:tr w:rsidR="0092002A" w:rsidRPr="00E97D74" w14:paraId="60F386B8" w14:textId="77777777" w:rsidTr="00C0372D">
        <w:tc>
          <w:tcPr>
            <w:tcW w:w="567" w:type="dxa"/>
          </w:tcPr>
          <w:p w14:paraId="239FA2C2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78" w:type="dxa"/>
          </w:tcPr>
          <w:p w14:paraId="3E33A42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Sławomir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Buryła</w:t>
            </w:r>
            <w:proofErr w:type="spellEnd"/>
          </w:p>
        </w:tc>
        <w:tc>
          <w:tcPr>
            <w:tcW w:w="7400" w:type="dxa"/>
          </w:tcPr>
          <w:p w14:paraId="5E2D1E12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Motyw grozy w polskiej literaturze współczesnej</w:t>
            </w:r>
          </w:p>
        </w:tc>
      </w:tr>
      <w:tr w:rsidR="0092002A" w:rsidRPr="00E97D74" w14:paraId="742B5556" w14:textId="77777777" w:rsidTr="00C0372D">
        <w:tc>
          <w:tcPr>
            <w:tcW w:w="567" w:type="dxa"/>
          </w:tcPr>
          <w:p w14:paraId="79842D9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78" w:type="dxa"/>
          </w:tcPr>
          <w:p w14:paraId="5ED4DCA8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Leokadia Hull, prof. UWM</w:t>
            </w:r>
          </w:p>
        </w:tc>
        <w:tc>
          <w:tcPr>
            <w:tcW w:w="7400" w:type="dxa"/>
          </w:tcPr>
          <w:p w14:paraId="2721EFE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Paryż trzech pokoleń - Józef Czapski, Julia Hartwig, Manuela Gretkowska</w:t>
            </w:r>
          </w:p>
        </w:tc>
      </w:tr>
      <w:tr w:rsidR="0092002A" w:rsidRPr="00E97D74" w14:paraId="75B8E5C6" w14:textId="77777777" w:rsidTr="00C0372D">
        <w:tc>
          <w:tcPr>
            <w:tcW w:w="567" w:type="dxa"/>
          </w:tcPr>
          <w:p w14:paraId="3D75A9D8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78" w:type="dxa"/>
          </w:tcPr>
          <w:p w14:paraId="6601A8F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Dr hab.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Leokadia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Hull, prof. UWM</w:t>
            </w:r>
          </w:p>
        </w:tc>
        <w:tc>
          <w:tcPr>
            <w:tcW w:w="7400" w:type="dxa"/>
          </w:tcPr>
          <w:p w14:paraId="68BD1D32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Literackie aspekty narracji historycznych Pawła Jasienicy</w:t>
            </w:r>
          </w:p>
        </w:tc>
      </w:tr>
      <w:tr w:rsidR="0092002A" w:rsidRPr="00E97D74" w14:paraId="0F28B3C6" w14:textId="77777777" w:rsidTr="00C0372D">
        <w:tc>
          <w:tcPr>
            <w:tcW w:w="567" w:type="dxa"/>
          </w:tcPr>
          <w:p w14:paraId="5153C2C2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78" w:type="dxa"/>
          </w:tcPr>
          <w:p w14:paraId="156360A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Dr hab.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Leokadia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Hull, prof. UWM</w:t>
            </w:r>
          </w:p>
        </w:tc>
        <w:tc>
          <w:tcPr>
            <w:tcW w:w="7400" w:type="dxa"/>
          </w:tcPr>
          <w:p w14:paraId="207E8CE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Między konstrukcją i dekonstrukcją – narracje Michała Choromańskiego</w:t>
            </w:r>
          </w:p>
        </w:tc>
      </w:tr>
      <w:tr w:rsidR="0092002A" w:rsidRPr="00E97D74" w14:paraId="65773CBB" w14:textId="77777777" w:rsidTr="00C0372D">
        <w:tc>
          <w:tcPr>
            <w:tcW w:w="567" w:type="dxa"/>
          </w:tcPr>
          <w:p w14:paraId="27857DC9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78" w:type="dxa"/>
          </w:tcPr>
          <w:p w14:paraId="47374D1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Dr hab.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Leokadia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Hull, prof. UWM</w:t>
            </w:r>
          </w:p>
        </w:tc>
        <w:tc>
          <w:tcPr>
            <w:tcW w:w="7400" w:type="dxa"/>
          </w:tcPr>
          <w:p w14:paraId="2F95CA6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Więźniarki, konspiratorki i agentki. Narracje wspomnieniowe kobiet w sytuacjach ekstremalnych</w:t>
            </w:r>
          </w:p>
        </w:tc>
      </w:tr>
      <w:tr w:rsidR="0092002A" w:rsidRPr="00E97D74" w14:paraId="3F685827" w14:textId="77777777" w:rsidTr="00C0372D">
        <w:tc>
          <w:tcPr>
            <w:tcW w:w="567" w:type="dxa"/>
          </w:tcPr>
          <w:p w14:paraId="2A61AE19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78" w:type="dxa"/>
          </w:tcPr>
          <w:p w14:paraId="0060B899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Dr hab.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Leokadia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Hull, prof. UWM</w:t>
            </w:r>
          </w:p>
        </w:tc>
        <w:tc>
          <w:tcPr>
            <w:tcW w:w="7400" w:type="dxa"/>
          </w:tcPr>
          <w:p w14:paraId="19966BF3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Krzemieniecka obecność Juliusza Słowackiego</w:t>
            </w:r>
          </w:p>
        </w:tc>
      </w:tr>
      <w:tr w:rsidR="0092002A" w:rsidRPr="00E97D74" w14:paraId="3DAD5A3F" w14:textId="77777777" w:rsidTr="00C0372D">
        <w:tc>
          <w:tcPr>
            <w:tcW w:w="567" w:type="dxa"/>
          </w:tcPr>
          <w:p w14:paraId="210AACA2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78" w:type="dxa"/>
          </w:tcPr>
          <w:p w14:paraId="318D7BE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Dr hab.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Leokadia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Hull, prof. UWM</w:t>
            </w:r>
          </w:p>
        </w:tc>
        <w:tc>
          <w:tcPr>
            <w:tcW w:w="7400" w:type="dxa"/>
          </w:tcPr>
          <w:p w14:paraId="1BD5FC9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Kreacje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femme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fatale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 w prozie współczesnej</w:t>
            </w:r>
          </w:p>
        </w:tc>
      </w:tr>
      <w:tr w:rsidR="0092002A" w:rsidRPr="00E97D74" w14:paraId="5B292B07" w14:textId="77777777" w:rsidTr="00C0372D">
        <w:tc>
          <w:tcPr>
            <w:tcW w:w="567" w:type="dxa"/>
          </w:tcPr>
          <w:p w14:paraId="3E6BF6B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78" w:type="dxa"/>
          </w:tcPr>
          <w:p w14:paraId="4EE5479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Dr hab.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Leokadia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Hull, prof. UWM</w:t>
            </w:r>
          </w:p>
        </w:tc>
        <w:tc>
          <w:tcPr>
            <w:tcW w:w="7400" w:type="dxa"/>
          </w:tcPr>
          <w:p w14:paraId="4CF835A9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Modlitewne strofy w poezji Nowej Fali</w:t>
            </w:r>
          </w:p>
        </w:tc>
      </w:tr>
      <w:tr w:rsidR="0092002A" w:rsidRPr="00E97D74" w14:paraId="63B54589" w14:textId="77777777" w:rsidTr="00C0372D">
        <w:tc>
          <w:tcPr>
            <w:tcW w:w="567" w:type="dxa"/>
          </w:tcPr>
          <w:p w14:paraId="55649CAF" w14:textId="77777777" w:rsidR="0092002A" w:rsidRPr="00E97D74" w:rsidRDefault="0092002A" w:rsidP="00E9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8" w:type="dxa"/>
          </w:tcPr>
          <w:p w14:paraId="0FDBCA0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Dr hab.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Leokadia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Hull, prof. UWM</w:t>
            </w:r>
          </w:p>
        </w:tc>
        <w:tc>
          <w:tcPr>
            <w:tcW w:w="7400" w:type="dxa"/>
          </w:tcPr>
          <w:p w14:paraId="7DE344D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Miejsce tradycji Juliusza Słowackiego w dialogu międzykulturowym</w:t>
            </w:r>
          </w:p>
        </w:tc>
      </w:tr>
      <w:tr w:rsidR="0092002A" w:rsidRPr="00E97D74" w14:paraId="7E87505C" w14:textId="77777777" w:rsidTr="00C0372D">
        <w:tc>
          <w:tcPr>
            <w:tcW w:w="567" w:type="dxa"/>
          </w:tcPr>
          <w:p w14:paraId="3C399081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78" w:type="dxa"/>
          </w:tcPr>
          <w:p w14:paraId="076988B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Dr hab.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Leokadia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Hull, prof. UWM</w:t>
            </w:r>
          </w:p>
        </w:tc>
        <w:tc>
          <w:tcPr>
            <w:tcW w:w="7400" w:type="dxa"/>
          </w:tcPr>
          <w:p w14:paraId="76AFBFB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Apokryficzne odwołania do Marii Magdaleny w prozie współczesnej</w:t>
            </w:r>
          </w:p>
        </w:tc>
      </w:tr>
      <w:tr w:rsidR="0092002A" w:rsidRPr="00E97D74" w14:paraId="49FB892A" w14:textId="77777777" w:rsidTr="00C0372D">
        <w:tc>
          <w:tcPr>
            <w:tcW w:w="567" w:type="dxa"/>
          </w:tcPr>
          <w:p w14:paraId="2822C6F8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78" w:type="dxa"/>
          </w:tcPr>
          <w:p w14:paraId="5937E12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Mariusz Rutkowski, prof. UWM</w:t>
            </w:r>
          </w:p>
        </w:tc>
        <w:tc>
          <w:tcPr>
            <w:tcW w:w="7400" w:type="dxa"/>
          </w:tcPr>
          <w:p w14:paraId="4FC54C77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Funkcjonowanie związków frazeologicznych z nazwami barw we współczesnej polszczyźnie. Studium na przykładzie Narodowego Korpusu Języka Polskiego</w:t>
            </w:r>
          </w:p>
        </w:tc>
      </w:tr>
      <w:tr w:rsidR="0092002A" w:rsidRPr="00E97D74" w14:paraId="19CBA223" w14:textId="77777777" w:rsidTr="00C0372D">
        <w:tc>
          <w:tcPr>
            <w:tcW w:w="567" w:type="dxa"/>
          </w:tcPr>
          <w:p w14:paraId="51C9E83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78" w:type="dxa"/>
          </w:tcPr>
          <w:p w14:paraId="49DECCFD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Mariusz Rutkowski, </w:t>
            </w: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prof. UWM</w:t>
            </w:r>
          </w:p>
        </w:tc>
        <w:tc>
          <w:tcPr>
            <w:tcW w:w="7400" w:type="dxa"/>
          </w:tcPr>
          <w:p w14:paraId="036AF08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Retoryka opakowania. Zawartość informacyjno-retoryczna opakowań </w:t>
            </w:r>
            <w:r w:rsidRPr="00E9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kosmetyków</w:t>
            </w:r>
          </w:p>
        </w:tc>
      </w:tr>
      <w:tr w:rsidR="0092002A" w:rsidRPr="00E97D74" w14:paraId="6A7816EE" w14:textId="77777777" w:rsidTr="00C0372D">
        <w:tc>
          <w:tcPr>
            <w:tcW w:w="567" w:type="dxa"/>
          </w:tcPr>
          <w:p w14:paraId="3417C7C5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2978" w:type="dxa"/>
          </w:tcPr>
          <w:p w14:paraId="0F57AD1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Mariusz Rutkowski, prof. UWM</w:t>
            </w:r>
          </w:p>
        </w:tc>
        <w:tc>
          <w:tcPr>
            <w:tcW w:w="7400" w:type="dxa"/>
          </w:tcPr>
          <w:p w14:paraId="3198A4CC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Piesa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 krew. Lingwistyczna analiza wypowiedzi bohaterów serialu Ranczo</w:t>
            </w:r>
          </w:p>
        </w:tc>
      </w:tr>
      <w:tr w:rsidR="0092002A" w:rsidRPr="00E97D74" w14:paraId="4F2D008D" w14:textId="77777777" w:rsidTr="00C0372D">
        <w:tc>
          <w:tcPr>
            <w:tcW w:w="567" w:type="dxa"/>
          </w:tcPr>
          <w:p w14:paraId="1C148EE4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8" w:type="dxa"/>
          </w:tcPr>
          <w:p w14:paraId="5BBA7FE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Mariusz Rutkowski, prof. UWM</w:t>
            </w:r>
          </w:p>
        </w:tc>
        <w:tc>
          <w:tcPr>
            <w:tcW w:w="7400" w:type="dxa"/>
          </w:tcPr>
          <w:p w14:paraId="1CCA31F7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Strach się bać. Analiza znaczenia czasowników związanych z pojęciem strachu</w:t>
            </w:r>
          </w:p>
        </w:tc>
      </w:tr>
      <w:tr w:rsidR="0092002A" w:rsidRPr="00E97D74" w14:paraId="11CCDC25" w14:textId="77777777" w:rsidTr="00C0372D">
        <w:tc>
          <w:tcPr>
            <w:tcW w:w="567" w:type="dxa"/>
          </w:tcPr>
          <w:p w14:paraId="0C7B0A93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8" w:type="dxa"/>
          </w:tcPr>
          <w:p w14:paraId="67516BB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Mariusz Rutkowski, prof. UWM</w:t>
            </w:r>
          </w:p>
        </w:tc>
        <w:tc>
          <w:tcPr>
            <w:tcW w:w="7400" w:type="dxa"/>
          </w:tcPr>
          <w:p w14:paraId="399E1BC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Komunikacja interpersonalna w rodzinie na przykładzie serialu „Rodzinka.pl"</w:t>
            </w:r>
          </w:p>
        </w:tc>
      </w:tr>
      <w:tr w:rsidR="0092002A" w:rsidRPr="00E97D74" w14:paraId="610C0DF7" w14:textId="77777777" w:rsidTr="00C0372D">
        <w:tc>
          <w:tcPr>
            <w:tcW w:w="567" w:type="dxa"/>
          </w:tcPr>
          <w:p w14:paraId="7B263C73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978" w:type="dxa"/>
          </w:tcPr>
          <w:p w14:paraId="04E9F849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Mariusz Rutkowski, prof. UWM</w:t>
            </w:r>
          </w:p>
        </w:tc>
        <w:tc>
          <w:tcPr>
            <w:tcW w:w="7400" w:type="dxa"/>
          </w:tcPr>
          <w:p w14:paraId="1EE6C4FD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Konceptualizacja piękna w prasie kobiecej. Próba analizy lingwistycznej</w:t>
            </w:r>
          </w:p>
        </w:tc>
      </w:tr>
      <w:tr w:rsidR="0092002A" w:rsidRPr="00E97D74" w14:paraId="1CBA5919" w14:textId="77777777" w:rsidTr="00C0372D">
        <w:tc>
          <w:tcPr>
            <w:tcW w:w="567" w:type="dxa"/>
          </w:tcPr>
          <w:p w14:paraId="2680B7E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78" w:type="dxa"/>
          </w:tcPr>
          <w:p w14:paraId="331C5729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Mariusz Rutkowski, prof. UWM</w:t>
            </w:r>
          </w:p>
        </w:tc>
        <w:tc>
          <w:tcPr>
            <w:tcW w:w="7400" w:type="dxa"/>
          </w:tcPr>
          <w:p w14:paraId="6148A0D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Język telewizyjnego komentarza walk bokserskich</w:t>
            </w:r>
          </w:p>
        </w:tc>
      </w:tr>
      <w:tr w:rsidR="0092002A" w:rsidRPr="00E97D74" w14:paraId="1129D965" w14:textId="77777777" w:rsidTr="00C0372D">
        <w:tc>
          <w:tcPr>
            <w:tcW w:w="567" w:type="dxa"/>
          </w:tcPr>
          <w:p w14:paraId="33F8DF89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978" w:type="dxa"/>
          </w:tcPr>
          <w:p w14:paraId="6DA4613C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Mariusz Rutkowski, prof. UWM</w:t>
            </w:r>
          </w:p>
        </w:tc>
        <w:tc>
          <w:tcPr>
            <w:tcW w:w="7400" w:type="dxa"/>
          </w:tcPr>
          <w:p w14:paraId="56332C2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Chwyty erystyczne we współczesnej polskiej debacie publicznej</w:t>
            </w:r>
          </w:p>
        </w:tc>
      </w:tr>
      <w:tr w:rsidR="0092002A" w:rsidRPr="00E97D74" w14:paraId="5440D074" w14:textId="77777777" w:rsidTr="00C0372D">
        <w:tc>
          <w:tcPr>
            <w:tcW w:w="567" w:type="dxa"/>
          </w:tcPr>
          <w:p w14:paraId="0D85C459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978" w:type="dxa"/>
          </w:tcPr>
          <w:p w14:paraId="5FCA36D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Monika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Czerepowicka</w:t>
            </w:r>
            <w:proofErr w:type="spellEnd"/>
          </w:p>
        </w:tc>
        <w:tc>
          <w:tcPr>
            <w:tcW w:w="7400" w:type="dxa"/>
          </w:tcPr>
          <w:p w14:paraId="6BA6ABE5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Językowy obraz kobiety na podstawie przysłów polskich</w:t>
            </w:r>
          </w:p>
        </w:tc>
      </w:tr>
      <w:tr w:rsidR="0092002A" w:rsidRPr="00E97D74" w14:paraId="089A6C32" w14:textId="77777777" w:rsidTr="00C0372D">
        <w:tc>
          <w:tcPr>
            <w:tcW w:w="567" w:type="dxa"/>
          </w:tcPr>
          <w:p w14:paraId="5589C33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978" w:type="dxa"/>
          </w:tcPr>
          <w:p w14:paraId="2112DCFD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Monika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Czerepowicka</w:t>
            </w:r>
            <w:proofErr w:type="spellEnd"/>
          </w:p>
        </w:tc>
        <w:tc>
          <w:tcPr>
            <w:tcW w:w="7400" w:type="dxa"/>
          </w:tcPr>
          <w:p w14:paraId="6BB49EBD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ELEMENTY STYLU BAROKOWEGO NA PRZYKŁADZIE WYBRANYCH UTWORÓW MIKOŁAJA SĘPA SZARZYŃSKIEGO I STANISŁAWA BARAŃCZAKA</w:t>
            </w:r>
          </w:p>
        </w:tc>
      </w:tr>
      <w:tr w:rsidR="0092002A" w:rsidRPr="00E97D74" w14:paraId="2A1B826F" w14:textId="77777777" w:rsidTr="00C0372D">
        <w:tc>
          <w:tcPr>
            <w:tcW w:w="567" w:type="dxa"/>
          </w:tcPr>
          <w:p w14:paraId="27357B94" w14:textId="77777777" w:rsidR="0092002A" w:rsidRPr="00E97D74" w:rsidRDefault="0092002A" w:rsidP="00E9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78" w:type="dxa"/>
          </w:tcPr>
          <w:p w14:paraId="49D2A632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Monika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Czerepowicka</w:t>
            </w:r>
            <w:proofErr w:type="spellEnd"/>
          </w:p>
        </w:tc>
        <w:tc>
          <w:tcPr>
            <w:tcW w:w="7400" w:type="dxa"/>
          </w:tcPr>
          <w:p w14:paraId="313EA64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Błędy językowe w pracach pisemnych uczniów Publicznego Gimnazjum im. Arkadiusza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Gołasia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 w Płoniawach-Bramurze</w:t>
            </w:r>
          </w:p>
        </w:tc>
      </w:tr>
      <w:tr w:rsidR="0092002A" w:rsidRPr="00E97D74" w14:paraId="5E18CD78" w14:textId="77777777" w:rsidTr="00C0372D">
        <w:tc>
          <w:tcPr>
            <w:tcW w:w="567" w:type="dxa"/>
          </w:tcPr>
          <w:p w14:paraId="7C6799FD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978" w:type="dxa"/>
          </w:tcPr>
          <w:p w14:paraId="2D8B6B8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Monika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Czerepowicka</w:t>
            </w:r>
            <w:proofErr w:type="spellEnd"/>
          </w:p>
        </w:tc>
        <w:tc>
          <w:tcPr>
            <w:tcW w:w="7400" w:type="dxa"/>
          </w:tcPr>
          <w:p w14:paraId="58AA0F1C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Socjolekt muzyków – zarys ogólny</w:t>
            </w:r>
          </w:p>
        </w:tc>
      </w:tr>
      <w:tr w:rsidR="0092002A" w:rsidRPr="00E97D74" w14:paraId="7FB16F7B" w14:textId="77777777" w:rsidTr="00C0372D">
        <w:tc>
          <w:tcPr>
            <w:tcW w:w="567" w:type="dxa"/>
          </w:tcPr>
          <w:p w14:paraId="788F6702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978" w:type="dxa"/>
          </w:tcPr>
          <w:p w14:paraId="306F9F94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Monika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Czerepowicka</w:t>
            </w:r>
            <w:proofErr w:type="spellEnd"/>
          </w:p>
        </w:tc>
        <w:tc>
          <w:tcPr>
            <w:tcW w:w="7400" w:type="dxa"/>
          </w:tcPr>
          <w:p w14:paraId="4549C15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Użycie imiesłowów przysłówkowych w najnowszej polszczyźnie na podstawie Narodowego Korpusu Języka Polskiego</w:t>
            </w:r>
          </w:p>
        </w:tc>
      </w:tr>
      <w:tr w:rsidR="0092002A" w:rsidRPr="00E97D74" w14:paraId="278516C8" w14:textId="77777777" w:rsidTr="00C0372D">
        <w:tc>
          <w:tcPr>
            <w:tcW w:w="567" w:type="dxa"/>
          </w:tcPr>
          <w:p w14:paraId="550EC27C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978" w:type="dxa"/>
          </w:tcPr>
          <w:p w14:paraId="3247F22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Monika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Czerepowicka</w:t>
            </w:r>
            <w:proofErr w:type="spellEnd"/>
          </w:p>
        </w:tc>
        <w:tc>
          <w:tcPr>
            <w:tcW w:w="7400" w:type="dxa"/>
          </w:tcPr>
          <w:p w14:paraId="0D228E1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Przekształcenia związków frazeologicznych w cyklu felietonów Stefana Kisielewskiego „Gwoździe w mózgu”</w:t>
            </w:r>
          </w:p>
        </w:tc>
      </w:tr>
      <w:tr w:rsidR="0092002A" w:rsidRPr="00E97D74" w14:paraId="197AA20F" w14:textId="77777777" w:rsidTr="00C0372D">
        <w:tc>
          <w:tcPr>
            <w:tcW w:w="567" w:type="dxa"/>
          </w:tcPr>
          <w:p w14:paraId="37C7C28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978" w:type="dxa"/>
          </w:tcPr>
          <w:p w14:paraId="057FC1D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Monika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Czerepowicka</w:t>
            </w:r>
            <w:proofErr w:type="spellEnd"/>
          </w:p>
        </w:tc>
        <w:tc>
          <w:tcPr>
            <w:tcW w:w="7400" w:type="dxa"/>
          </w:tcPr>
          <w:p w14:paraId="113D13E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Analiza językowa wybranych programów muzycznych dla młodzieży</w:t>
            </w:r>
          </w:p>
        </w:tc>
      </w:tr>
      <w:tr w:rsidR="0092002A" w:rsidRPr="00E97D74" w14:paraId="439AE0C1" w14:textId="77777777" w:rsidTr="00C0372D">
        <w:tc>
          <w:tcPr>
            <w:tcW w:w="567" w:type="dxa"/>
          </w:tcPr>
          <w:p w14:paraId="10A7D7D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78" w:type="dxa"/>
          </w:tcPr>
          <w:p w14:paraId="12111EE4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Monika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Czerepowicka</w:t>
            </w:r>
            <w:proofErr w:type="spellEnd"/>
          </w:p>
        </w:tc>
        <w:tc>
          <w:tcPr>
            <w:tcW w:w="7400" w:type="dxa"/>
          </w:tcPr>
          <w:p w14:paraId="35DACFF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PROFESJOLEKT MEDYCZNY - PRÓBA OPISU NA WYBRANYCH PRZYKŁADACH</w:t>
            </w:r>
          </w:p>
        </w:tc>
      </w:tr>
      <w:tr w:rsidR="0092002A" w:rsidRPr="00E97D74" w14:paraId="404918ED" w14:textId="77777777" w:rsidTr="00C0372D">
        <w:tc>
          <w:tcPr>
            <w:tcW w:w="567" w:type="dxa"/>
          </w:tcPr>
          <w:p w14:paraId="27AD31F1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978" w:type="dxa"/>
          </w:tcPr>
          <w:p w14:paraId="3A61BE9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Monika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Czerepowicka</w:t>
            </w:r>
            <w:proofErr w:type="spellEnd"/>
          </w:p>
        </w:tc>
        <w:tc>
          <w:tcPr>
            <w:tcW w:w="7400" w:type="dxa"/>
          </w:tcPr>
          <w:p w14:paraId="52DAABF5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Elementy językowego obrazu świata w wybranych utworach hip-hopowych</w:t>
            </w:r>
          </w:p>
        </w:tc>
      </w:tr>
      <w:tr w:rsidR="0092002A" w:rsidRPr="00E97D74" w14:paraId="7D54FC7C" w14:textId="77777777" w:rsidTr="00C0372D">
        <w:tc>
          <w:tcPr>
            <w:tcW w:w="567" w:type="dxa"/>
          </w:tcPr>
          <w:p w14:paraId="4F4E15F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978" w:type="dxa"/>
          </w:tcPr>
          <w:p w14:paraId="01AC69DD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Monika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Czerepowicka</w:t>
            </w:r>
            <w:proofErr w:type="spellEnd"/>
          </w:p>
        </w:tc>
        <w:tc>
          <w:tcPr>
            <w:tcW w:w="7400" w:type="dxa"/>
          </w:tcPr>
          <w:p w14:paraId="4E65F65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Cechy językowe stylu J. I. Kraszewskiego na podstawie „Hrabiny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Cosel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2002A" w:rsidRPr="00E97D74" w14:paraId="13B948B6" w14:textId="77777777" w:rsidTr="00C0372D">
        <w:tc>
          <w:tcPr>
            <w:tcW w:w="567" w:type="dxa"/>
          </w:tcPr>
          <w:p w14:paraId="40672931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978" w:type="dxa"/>
          </w:tcPr>
          <w:p w14:paraId="50A4184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Monika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Czerepowicka</w:t>
            </w:r>
            <w:proofErr w:type="spellEnd"/>
          </w:p>
        </w:tc>
        <w:tc>
          <w:tcPr>
            <w:tcW w:w="7400" w:type="dxa"/>
          </w:tcPr>
          <w:p w14:paraId="4244A068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Innowacje leksykalne w języku dzieci w wieku przedszkolnym</w:t>
            </w:r>
          </w:p>
        </w:tc>
      </w:tr>
      <w:tr w:rsidR="0092002A" w:rsidRPr="00E97D74" w14:paraId="3D37E63D" w14:textId="77777777" w:rsidTr="00C0372D">
        <w:tc>
          <w:tcPr>
            <w:tcW w:w="567" w:type="dxa"/>
          </w:tcPr>
          <w:p w14:paraId="46271AC6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978" w:type="dxa"/>
          </w:tcPr>
          <w:p w14:paraId="653B01A8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23BB812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Codzienność w Stutthofie z męskiej i kobiecej perspektywy. Analiza wspomnień z obozu.</w:t>
            </w:r>
          </w:p>
        </w:tc>
      </w:tr>
      <w:tr w:rsidR="0092002A" w:rsidRPr="00E97D74" w14:paraId="0177AE53" w14:textId="77777777" w:rsidTr="00C0372D">
        <w:tc>
          <w:tcPr>
            <w:tcW w:w="567" w:type="dxa"/>
          </w:tcPr>
          <w:p w14:paraId="24888209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978" w:type="dxa"/>
          </w:tcPr>
          <w:p w14:paraId="23F15EE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7DD1756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„Piosenka, która znaczy” – Jacek Kaczmarski i Kazik Staszewski o naszej rzeczywistości.</w:t>
            </w:r>
          </w:p>
        </w:tc>
      </w:tr>
      <w:tr w:rsidR="0092002A" w:rsidRPr="00E97D74" w14:paraId="4FEFC018" w14:textId="77777777" w:rsidTr="00C0372D">
        <w:tc>
          <w:tcPr>
            <w:tcW w:w="567" w:type="dxa"/>
          </w:tcPr>
          <w:p w14:paraId="676749B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978" w:type="dxa"/>
          </w:tcPr>
          <w:p w14:paraId="0084E295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04F523E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Cecylii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Braś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 i Mieczysławy Łysik wspomnienia z „nieludzkiej ziemi” – charakterystyka porównawcza.</w:t>
            </w:r>
          </w:p>
        </w:tc>
      </w:tr>
      <w:tr w:rsidR="0092002A" w:rsidRPr="00E97D74" w14:paraId="71F63908" w14:textId="77777777" w:rsidTr="00C0372D">
        <w:tc>
          <w:tcPr>
            <w:tcW w:w="567" w:type="dxa"/>
          </w:tcPr>
          <w:p w14:paraId="3BA92D3D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978" w:type="dxa"/>
          </w:tcPr>
          <w:p w14:paraId="643952CD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062A73E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Zafascynowany rodzinną ziemią – obrazy Kurpiowszczyzny w twórczości Henryka Syski.</w:t>
            </w:r>
          </w:p>
        </w:tc>
      </w:tr>
      <w:tr w:rsidR="0092002A" w:rsidRPr="00E97D74" w14:paraId="07C3303C" w14:textId="77777777" w:rsidTr="00C0372D">
        <w:tc>
          <w:tcPr>
            <w:tcW w:w="567" w:type="dxa"/>
          </w:tcPr>
          <w:p w14:paraId="0DF6DD3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978" w:type="dxa"/>
          </w:tcPr>
          <w:p w14:paraId="52927EB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59153C74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Kobieta w rzeczywistości popowstaniowej. Autokreacja w pamiętniku Jadwigi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Ostromęckiej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 z lat 1862-1911.</w:t>
            </w:r>
          </w:p>
        </w:tc>
      </w:tr>
      <w:tr w:rsidR="0092002A" w:rsidRPr="00E97D74" w14:paraId="29421668" w14:textId="77777777" w:rsidTr="00C0372D">
        <w:tc>
          <w:tcPr>
            <w:tcW w:w="567" w:type="dxa"/>
          </w:tcPr>
          <w:p w14:paraId="661E2265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978" w:type="dxa"/>
          </w:tcPr>
          <w:p w14:paraId="2D1A6A2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69678F31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Czarownice oraz ich magia – staropolscy i oświeceniowi autorzy o wspólniczkach diabła.</w:t>
            </w:r>
          </w:p>
        </w:tc>
      </w:tr>
      <w:tr w:rsidR="0092002A" w:rsidRPr="00E97D74" w14:paraId="13E0F83B" w14:textId="77777777" w:rsidTr="00C0372D">
        <w:tc>
          <w:tcPr>
            <w:tcW w:w="567" w:type="dxa"/>
          </w:tcPr>
          <w:p w14:paraId="67626A65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978" w:type="dxa"/>
          </w:tcPr>
          <w:p w14:paraId="4598A3F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0BD8386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„Koniec świata w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Sainte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 Marie” Leszka Kumańskiego – próba interpretacji.</w:t>
            </w:r>
          </w:p>
        </w:tc>
      </w:tr>
      <w:tr w:rsidR="0092002A" w:rsidRPr="00E97D74" w14:paraId="673EA22F" w14:textId="77777777" w:rsidTr="00C0372D">
        <w:tc>
          <w:tcPr>
            <w:tcW w:w="567" w:type="dxa"/>
          </w:tcPr>
          <w:p w14:paraId="389FB1B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978" w:type="dxa"/>
          </w:tcPr>
          <w:p w14:paraId="6172BCB5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09BE612C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Groza horroru – analiza zjawiska na wybranych przykładach literackich.</w:t>
            </w:r>
          </w:p>
        </w:tc>
      </w:tr>
      <w:tr w:rsidR="0092002A" w:rsidRPr="00E97D74" w14:paraId="7CD67ED8" w14:textId="77777777" w:rsidTr="00C0372D">
        <w:tc>
          <w:tcPr>
            <w:tcW w:w="567" w:type="dxa"/>
          </w:tcPr>
          <w:p w14:paraId="68E0DF94" w14:textId="77777777" w:rsidR="0092002A" w:rsidRPr="00E97D74" w:rsidRDefault="0092002A" w:rsidP="00E9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8" w:type="dxa"/>
          </w:tcPr>
          <w:p w14:paraId="15EE304C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6DBF8CED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Oswajanie trudnych losów. Specyfika wspomnień Karola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Colonny-Czosnowskiego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 z lat 1939-1999.</w:t>
            </w:r>
          </w:p>
        </w:tc>
      </w:tr>
      <w:tr w:rsidR="0092002A" w:rsidRPr="00E97D74" w14:paraId="74E37EDE" w14:textId="77777777" w:rsidTr="00C0372D">
        <w:tc>
          <w:tcPr>
            <w:tcW w:w="567" w:type="dxa"/>
          </w:tcPr>
          <w:p w14:paraId="4BCD1071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978" w:type="dxa"/>
          </w:tcPr>
          <w:p w14:paraId="14FC8F27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380C855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Literacki obraz Polski Piastów w powieściach Elżbiety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Cherezińskiej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02A" w:rsidRPr="00E97D74" w14:paraId="18AB398E" w14:textId="77777777" w:rsidTr="00C0372D">
        <w:tc>
          <w:tcPr>
            <w:tcW w:w="567" w:type="dxa"/>
          </w:tcPr>
          <w:p w14:paraId="5686F63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78" w:type="dxa"/>
          </w:tcPr>
          <w:p w14:paraId="12A1A26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5DE1441B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W obronie własnej czci i wiary – staropolskie wizerunki kobiet cnotliwych.</w:t>
            </w:r>
          </w:p>
        </w:tc>
      </w:tr>
      <w:tr w:rsidR="0092002A" w:rsidRPr="00E97D74" w14:paraId="3EFD28D0" w14:textId="77777777" w:rsidTr="00C0372D">
        <w:tc>
          <w:tcPr>
            <w:tcW w:w="567" w:type="dxa"/>
          </w:tcPr>
          <w:p w14:paraId="7BCBCD0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978" w:type="dxa"/>
          </w:tcPr>
          <w:p w14:paraId="5486956F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4A1FAD33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Dwa kobiece pamiętniki z zesłania po powstaniu styczniowym – próba </w:t>
            </w:r>
            <w:r w:rsidRPr="00E9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analizy porównawczej.</w:t>
            </w:r>
          </w:p>
        </w:tc>
      </w:tr>
      <w:tr w:rsidR="0092002A" w:rsidRPr="00E97D74" w14:paraId="18E9EFED" w14:textId="77777777" w:rsidTr="00C0372D">
        <w:tc>
          <w:tcPr>
            <w:tcW w:w="567" w:type="dxa"/>
          </w:tcPr>
          <w:p w14:paraId="11138CF5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2978" w:type="dxa"/>
          </w:tcPr>
          <w:p w14:paraId="36133ADE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1AC62267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Różne oblicza miłości w sielance epok dawnych.</w:t>
            </w:r>
          </w:p>
        </w:tc>
      </w:tr>
      <w:tr w:rsidR="0092002A" w:rsidRPr="00E97D74" w14:paraId="60631055" w14:textId="77777777" w:rsidTr="00C0372D">
        <w:tc>
          <w:tcPr>
            <w:tcW w:w="567" w:type="dxa"/>
          </w:tcPr>
          <w:p w14:paraId="61A60660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978" w:type="dxa"/>
          </w:tcPr>
          <w:p w14:paraId="394F8251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Maciejewska</w:t>
            </w:r>
          </w:p>
        </w:tc>
        <w:tc>
          <w:tcPr>
            <w:tcW w:w="7400" w:type="dxa"/>
          </w:tcPr>
          <w:p w14:paraId="3A47376A" w14:textId="77777777" w:rsidR="0092002A" w:rsidRPr="00E97D74" w:rsidRDefault="0092002A" w:rsidP="00D1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Trylogia Małgorzaty </w:t>
            </w:r>
            <w:proofErr w:type="spellStart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>Gutowskiej-Adamczyk</w:t>
            </w:r>
            <w:proofErr w:type="spellEnd"/>
            <w:r w:rsidRPr="00E97D74">
              <w:rPr>
                <w:rFonts w:ascii="Times New Roman" w:hAnsi="Times New Roman" w:cs="Times New Roman"/>
                <w:sz w:val="24"/>
                <w:szCs w:val="24"/>
              </w:rPr>
              <w:t xml:space="preserve"> – romans uwikłany w historię.</w:t>
            </w:r>
          </w:p>
        </w:tc>
      </w:tr>
    </w:tbl>
    <w:p w14:paraId="537677F3" w14:textId="77777777" w:rsidR="00D1720C" w:rsidRPr="00E97D74" w:rsidRDefault="00D1720C" w:rsidP="00D1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494C6" w14:textId="77777777" w:rsidR="00D1720C" w:rsidRPr="00E97D74" w:rsidRDefault="00D1720C" w:rsidP="00D1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80E8F" w14:textId="77777777" w:rsidR="0092002A" w:rsidRDefault="0092002A" w:rsidP="00D1720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08DF7851" w14:textId="77777777" w:rsidR="0092002A" w:rsidRDefault="0092002A" w:rsidP="00D1720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C687837" w14:textId="77777777" w:rsidR="0092002A" w:rsidRDefault="0092002A" w:rsidP="00D1720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62C2E33" w14:textId="0017641E" w:rsidR="00D1720C" w:rsidRPr="00E97D74" w:rsidRDefault="00D1720C" w:rsidP="00D1720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97D7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Studia niestacjonarne</w:t>
      </w:r>
    </w:p>
    <w:p w14:paraId="37F50BD5" w14:textId="77777777" w:rsidR="00D1720C" w:rsidRPr="00E97D74" w:rsidRDefault="00D1720C" w:rsidP="00D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D3C8CA" w14:textId="77777777" w:rsidR="00D1720C" w:rsidRPr="00E97D74" w:rsidRDefault="00D1720C" w:rsidP="00D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7541"/>
      </w:tblGrid>
      <w:tr w:rsidR="0092002A" w:rsidRPr="00E97D74" w14:paraId="52F87B23" w14:textId="77777777" w:rsidTr="00C0372D">
        <w:tc>
          <w:tcPr>
            <w:tcW w:w="567" w:type="dxa"/>
            <w:shd w:val="clear" w:color="auto" w:fill="auto"/>
          </w:tcPr>
          <w:p w14:paraId="2DCAC221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8" w:type="dxa"/>
            <w:shd w:val="clear" w:color="auto" w:fill="auto"/>
          </w:tcPr>
          <w:p w14:paraId="5686302C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</w:t>
            </w:r>
          </w:p>
        </w:tc>
        <w:tc>
          <w:tcPr>
            <w:tcW w:w="7541" w:type="dxa"/>
            <w:shd w:val="clear" w:color="auto" w:fill="auto"/>
          </w:tcPr>
          <w:p w14:paraId="74F2ED0F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pracy</w:t>
            </w:r>
          </w:p>
        </w:tc>
      </w:tr>
      <w:tr w:rsidR="0092002A" w:rsidRPr="00E97D74" w14:paraId="7D2D19E7" w14:textId="77777777" w:rsidTr="00C0372D">
        <w:tc>
          <w:tcPr>
            <w:tcW w:w="567" w:type="dxa"/>
            <w:shd w:val="clear" w:color="auto" w:fill="auto"/>
          </w:tcPr>
          <w:p w14:paraId="2198C250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14:paraId="7C632D4F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Maria Biolik</w:t>
            </w:r>
          </w:p>
        </w:tc>
        <w:tc>
          <w:tcPr>
            <w:tcW w:w="7541" w:type="dxa"/>
            <w:shd w:val="clear" w:color="auto" w:fill="auto"/>
          </w:tcPr>
          <w:p w14:paraId="03CE1D06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7D74">
              <w:rPr>
                <w:rFonts w:ascii="Times New Roman" w:hAnsi="Times New Roman" w:cs="Times New Roman"/>
              </w:rPr>
              <w:t>Urbonimia</w:t>
            </w:r>
            <w:proofErr w:type="spellEnd"/>
            <w:r w:rsidRPr="00E97D74">
              <w:rPr>
                <w:rFonts w:ascii="Times New Roman" w:hAnsi="Times New Roman" w:cs="Times New Roman"/>
              </w:rPr>
              <w:t xml:space="preserve"> Mrągowa</w:t>
            </w:r>
          </w:p>
        </w:tc>
      </w:tr>
      <w:tr w:rsidR="0092002A" w:rsidRPr="00E97D74" w14:paraId="2D697E77" w14:textId="77777777" w:rsidTr="00C0372D">
        <w:tc>
          <w:tcPr>
            <w:tcW w:w="567" w:type="dxa"/>
            <w:shd w:val="clear" w:color="auto" w:fill="auto"/>
          </w:tcPr>
          <w:p w14:paraId="4647AA81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14:paraId="4664ECCE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Maria Biolik</w:t>
            </w:r>
          </w:p>
        </w:tc>
        <w:tc>
          <w:tcPr>
            <w:tcW w:w="7541" w:type="dxa"/>
            <w:shd w:val="clear" w:color="auto" w:fill="auto"/>
          </w:tcPr>
          <w:p w14:paraId="28DD81CA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>Błędy interpunkcyjne w pracach pisemnych uczniów Zespołu Szkół im. Cypriana Kamila Norwida w Dzierzgoniu</w:t>
            </w:r>
          </w:p>
        </w:tc>
      </w:tr>
      <w:tr w:rsidR="0092002A" w:rsidRPr="00E97D74" w14:paraId="2CF6CC59" w14:textId="77777777" w:rsidTr="00C0372D">
        <w:tc>
          <w:tcPr>
            <w:tcW w:w="567" w:type="dxa"/>
            <w:shd w:val="clear" w:color="auto" w:fill="auto"/>
          </w:tcPr>
          <w:p w14:paraId="43256483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14:paraId="0C8DC1CC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Maria Biolik</w:t>
            </w:r>
          </w:p>
        </w:tc>
        <w:tc>
          <w:tcPr>
            <w:tcW w:w="7541" w:type="dxa"/>
            <w:shd w:val="clear" w:color="auto" w:fill="auto"/>
          </w:tcPr>
          <w:p w14:paraId="3550582C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7D74">
              <w:rPr>
                <w:rFonts w:ascii="Times New Roman" w:hAnsi="Times New Roman" w:cs="Times New Roman"/>
              </w:rPr>
              <w:t>Urbonimia</w:t>
            </w:r>
            <w:proofErr w:type="spellEnd"/>
            <w:r w:rsidRPr="00E97D74">
              <w:rPr>
                <w:rFonts w:ascii="Times New Roman" w:hAnsi="Times New Roman" w:cs="Times New Roman"/>
              </w:rPr>
              <w:t xml:space="preserve"> Działdowa</w:t>
            </w:r>
          </w:p>
        </w:tc>
      </w:tr>
      <w:tr w:rsidR="0092002A" w:rsidRPr="00E97D74" w14:paraId="0B8181D7" w14:textId="77777777" w:rsidTr="00C0372D">
        <w:tc>
          <w:tcPr>
            <w:tcW w:w="567" w:type="dxa"/>
            <w:shd w:val="clear" w:color="auto" w:fill="auto"/>
          </w:tcPr>
          <w:p w14:paraId="130A34DF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8" w:type="dxa"/>
            <w:shd w:val="clear" w:color="auto" w:fill="auto"/>
          </w:tcPr>
          <w:p w14:paraId="099B0DE1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Maria Biolik</w:t>
            </w:r>
          </w:p>
        </w:tc>
        <w:tc>
          <w:tcPr>
            <w:tcW w:w="7541" w:type="dxa"/>
            <w:shd w:val="clear" w:color="auto" w:fill="auto"/>
          </w:tcPr>
          <w:p w14:paraId="1C70336D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>Onomastyka powieści Wacława Holewińskiego "Opowiem Ci o wolności"</w:t>
            </w:r>
          </w:p>
        </w:tc>
      </w:tr>
      <w:tr w:rsidR="0092002A" w:rsidRPr="00E97D74" w14:paraId="05562E32" w14:textId="77777777" w:rsidTr="00C0372D">
        <w:tc>
          <w:tcPr>
            <w:tcW w:w="567" w:type="dxa"/>
            <w:shd w:val="clear" w:color="auto" w:fill="auto"/>
          </w:tcPr>
          <w:p w14:paraId="025EC896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8" w:type="dxa"/>
            <w:shd w:val="clear" w:color="auto" w:fill="auto"/>
          </w:tcPr>
          <w:p w14:paraId="0941CDCE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Maria Biolik</w:t>
            </w:r>
          </w:p>
        </w:tc>
        <w:tc>
          <w:tcPr>
            <w:tcW w:w="7541" w:type="dxa"/>
            <w:shd w:val="clear" w:color="auto" w:fill="auto"/>
          </w:tcPr>
          <w:p w14:paraId="3C810ADD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7D74">
              <w:rPr>
                <w:rFonts w:ascii="Times New Roman" w:hAnsi="Times New Roman" w:cs="Times New Roman"/>
              </w:rPr>
              <w:t>Zoonimia</w:t>
            </w:r>
            <w:proofErr w:type="spellEnd"/>
            <w:r w:rsidRPr="00E97D74">
              <w:rPr>
                <w:rFonts w:ascii="Times New Roman" w:hAnsi="Times New Roman" w:cs="Times New Roman"/>
              </w:rPr>
              <w:t xml:space="preserve"> Lubawy</w:t>
            </w:r>
          </w:p>
        </w:tc>
      </w:tr>
      <w:tr w:rsidR="0092002A" w:rsidRPr="00E97D74" w14:paraId="7157A63F" w14:textId="77777777" w:rsidTr="00C0372D">
        <w:tc>
          <w:tcPr>
            <w:tcW w:w="567" w:type="dxa"/>
            <w:shd w:val="clear" w:color="auto" w:fill="auto"/>
          </w:tcPr>
          <w:p w14:paraId="5636EB4F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8" w:type="dxa"/>
            <w:shd w:val="clear" w:color="auto" w:fill="auto"/>
          </w:tcPr>
          <w:p w14:paraId="13EE29EA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Maria Biolik</w:t>
            </w:r>
          </w:p>
        </w:tc>
        <w:tc>
          <w:tcPr>
            <w:tcW w:w="7541" w:type="dxa"/>
            <w:shd w:val="clear" w:color="auto" w:fill="auto"/>
          </w:tcPr>
          <w:p w14:paraId="32CAC548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>Fleksja nazwisk w języku uczniów Zespołu Szkół Rolniczych w Smolajnach</w:t>
            </w:r>
          </w:p>
        </w:tc>
      </w:tr>
      <w:tr w:rsidR="0092002A" w:rsidRPr="00E97D74" w14:paraId="55D3B956" w14:textId="77777777" w:rsidTr="00C0372D">
        <w:tc>
          <w:tcPr>
            <w:tcW w:w="567" w:type="dxa"/>
            <w:shd w:val="clear" w:color="auto" w:fill="auto"/>
          </w:tcPr>
          <w:p w14:paraId="4A91AED4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8" w:type="dxa"/>
            <w:shd w:val="clear" w:color="auto" w:fill="auto"/>
          </w:tcPr>
          <w:p w14:paraId="51ECE33D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Maria Biolik</w:t>
            </w:r>
          </w:p>
        </w:tc>
        <w:tc>
          <w:tcPr>
            <w:tcW w:w="7541" w:type="dxa"/>
            <w:shd w:val="clear" w:color="auto" w:fill="auto"/>
          </w:tcPr>
          <w:p w14:paraId="07D68E67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>Mikrotoponimia Lutocina i okolic</w:t>
            </w:r>
          </w:p>
        </w:tc>
      </w:tr>
      <w:tr w:rsidR="0092002A" w:rsidRPr="00E97D74" w14:paraId="1DCFB324" w14:textId="77777777" w:rsidTr="00C0372D">
        <w:tc>
          <w:tcPr>
            <w:tcW w:w="567" w:type="dxa"/>
            <w:shd w:val="clear" w:color="auto" w:fill="auto"/>
          </w:tcPr>
          <w:p w14:paraId="367A05CA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8" w:type="dxa"/>
            <w:shd w:val="clear" w:color="auto" w:fill="auto"/>
          </w:tcPr>
          <w:p w14:paraId="023CDF4B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Maria Biolik</w:t>
            </w:r>
          </w:p>
        </w:tc>
        <w:tc>
          <w:tcPr>
            <w:tcW w:w="7541" w:type="dxa"/>
            <w:shd w:val="clear" w:color="auto" w:fill="auto"/>
          </w:tcPr>
          <w:p w14:paraId="744EE99B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 xml:space="preserve">Moda imiennicza w Lidzbarku </w:t>
            </w:r>
            <w:proofErr w:type="spellStart"/>
            <w:r w:rsidRPr="00E97D74">
              <w:rPr>
                <w:rFonts w:ascii="Times New Roman" w:hAnsi="Times New Roman" w:cs="Times New Roman"/>
              </w:rPr>
              <w:t>Welskim</w:t>
            </w:r>
            <w:proofErr w:type="spellEnd"/>
            <w:r w:rsidRPr="00E97D74">
              <w:rPr>
                <w:rFonts w:ascii="Times New Roman" w:hAnsi="Times New Roman" w:cs="Times New Roman"/>
              </w:rPr>
              <w:t xml:space="preserve"> w latach 2003 -2013</w:t>
            </w:r>
          </w:p>
        </w:tc>
      </w:tr>
      <w:tr w:rsidR="0092002A" w:rsidRPr="00E97D74" w14:paraId="573E231C" w14:textId="77777777" w:rsidTr="00C0372D">
        <w:tc>
          <w:tcPr>
            <w:tcW w:w="567" w:type="dxa"/>
            <w:shd w:val="clear" w:color="auto" w:fill="auto"/>
          </w:tcPr>
          <w:p w14:paraId="4418215A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8" w:type="dxa"/>
            <w:shd w:val="clear" w:color="auto" w:fill="auto"/>
          </w:tcPr>
          <w:p w14:paraId="6CC45927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Maria Biolik</w:t>
            </w:r>
          </w:p>
        </w:tc>
        <w:tc>
          <w:tcPr>
            <w:tcW w:w="7541" w:type="dxa"/>
            <w:shd w:val="clear" w:color="auto" w:fill="auto"/>
          </w:tcPr>
          <w:p w14:paraId="439D16BE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7D74">
              <w:rPr>
                <w:rFonts w:ascii="Times New Roman" w:hAnsi="Times New Roman" w:cs="Times New Roman"/>
              </w:rPr>
              <w:t>Urbonimia</w:t>
            </w:r>
            <w:proofErr w:type="spellEnd"/>
            <w:r w:rsidRPr="00E97D74">
              <w:rPr>
                <w:rFonts w:ascii="Times New Roman" w:hAnsi="Times New Roman" w:cs="Times New Roman"/>
              </w:rPr>
              <w:t xml:space="preserve"> powiatu bartoszyckiego</w:t>
            </w:r>
          </w:p>
        </w:tc>
      </w:tr>
      <w:tr w:rsidR="0092002A" w:rsidRPr="00E97D74" w14:paraId="08DCE06D" w14:textId="77777777" w:rsidTr="00C0372D">
        <w:tc>
          <w:tcPr>
            <w:tcW w:w="567" w:type="dxa"/>
            <w:shd w:val="clear" w:color="auto" w:fill="auto"/>
          </w:tcPr>
          <w:p w14:paraId="05D5D107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78" w:type="dxa"/>
            <w:shd w:val="clear" w:color="auto" w:fill="auto"/>
          </w:tcPr>
          <w:p w14:paraId="76C0A393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Maria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Ankudowicz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-Bieńkowska, prof. UWM</w:t>
            </w:r>
          </w:p>
        </w:tc>
        <w:tc>
          <w:tcPr>
            <w:tcW w:w="7541" w:type="dxa"/>
            <w:shd w:val="clear" w:color="auto" w:fill="auto"/>
          </w:tcPr>
          <w:p w14:paraId="57503AC8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>Bohaterowie w Brudnej trylogii Łukasza Gołębiewskiego</w:t>
            </w:r>
          </w:p>
        </w:tc>
      </w:tr>
      <w:tr w:rsidR="0092002A" w:rsidRPr="00E97D74" w14:paraId="7010A7DB" w14:textId="77777777" w:rsidTr="00C0372D">
        <w:tc>
          <w:tcPr>
            <w:tcW w:w="567" w:type="dxa"/>
            <w:shd w:val="clear" w:color="auto" w:fill="auto"/>
          </w:tcPr>
          <w:p w14:paraId="1C9A6A46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78" w:type="dxa"/>
            <w:shd w:val="clear" w:color="auto" w:fill="auto"/>
          </w:tcPr>
          <w:p w14:paraId="6AEBCD81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Maria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Ankudowicz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-Bieńkowska, prof. UWM</w:t>
            </w:r>
          </w:p>
        </w:tc>
        <w:tc>
          <w:tcPr>
            <w:tcW w:w="7541" w:type="dxa"/>
            <w:shd w:val="clear" w:color="auto" w:fill="auto"/>
          </w:tcPr>
          <w:p w14:paraId="7337B20A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>Śmierć we współczesnej literaturze dla dzieci</w:t>
            </w:r>
          </w:p>
        </w:tc>
      </w:tr>
      <w:tr w:rsidR="0092002A" w:rsidRPr="00E97D74" w14:paraId="4A23BB43" w14:textId="77777777" w:rsidTr="00C0372D">
        <w:tc>
          <w:tcPr>
            <w:tcW w:w="567" w:type="dxa"/>
            <w:shd w:val="clear" w:color="auto" w:fill="auto"/>
          </w:tcPr>
          <w:p w14:paraId="4A0477AA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78" w:type="dxa"/>
            <w:shd w:val="clear" w:color="auto" w:fill="auto"/>
          </w:tcPr>
          <w:p w14:paraId="286F9F62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Maria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Ankudowicz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-Bieńkowska, prof. UWM</w:t>
            </w:r>
          </w:p>
        </w:tc>
        <w:tc>
          <w:tcPr>
            <w:tcW w:w="7541" w:type="dxa"/>
            <w:shd w:val="clear" w:color="auto" w:fill="auto"/>
          </w:tcPr>
          <w:p w14:paraId="5D423849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>Wartości literackie i dydaktyczne lektur klasy I szkoły podstawowej</w:t>
            </w:r>
          </w:p>
        </w:tc>
      </w:tr>
      <w:tr w:rsidR="0092002A" w:rsidRPr="00E97D74" w14:paraId="2D85E3F8" w14:textId="77777777" w:rsidTr="00C0372D">
        <w:tc>
          <w:tcPr>
            <w:tcW w:w="567" w:type="dxa"/>
            <w:shd w:val="clear" w:color="auto" w:fill="auto"/>
          </w:tcPr>
          <w:p w14:paraId="57D3DFB1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78" w:type="dxa"/>
            <w:shd w:val="clear" w:color="auto" w:fill="auto"/>
          </w:tcPr>
          <w:p w14:paraId="763967C8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Maria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Ankudowicz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-Bieńkowska, prof. UWM</w:t>
            </w:r>
          </w:p>
        </w:tc>
        <w:tc>
          <w:tcPr>
            <w:tcW w:w="7541" w:type="dxa"/>
            <w:shd w:val="clear" w:color="auto" w:fill="auto"/>
          </w:tcPr>
          <w:p w14:paraId="134F65BC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>Listy do matki Juliusza Słowackiego – relacje pomiędzy matką a synem</w:t>
            </w:r>
          </w:p>
        </w:tc>
      </w:tr>
      <w:tr w:rsidR="0092002A" w:rsidRPr="00E97D74" w14:paraId="6B17AEFB" w14:textId="77777777" w:rsidTr="00C0372D">
        <w:tc>
          <w:tcPr>
            <w:tcW w:w="567" w:type="dxa"/>
            <w:shd w:val="clear" w:color="auto" w:fill="auto"/>
          </w:tcPr>
          <w:p w14:paraId="04876189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78" w:type="dxa"/>
            <w:shd w:val="clear" w:color="auto" w:fill="auto"/>
          </w:tcPr>
          <w:p w14:paraId="58B58056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Maria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Ankudowicz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-Bieńkowska, prof. UWM</w:t>
            </w:r>
          </w:p>
        </w:tc>
        <w:tc>
          <w:tcPr>
            <w:tcW w:w="7541" w:type="dxa"/>
            <w:shd w:val="clear" w:color="auto" w:fill="auto"/>
          </w:tcPr>
          <w:p w14:paraId="46094C97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 xml:space="preserve">Motywy średniowieczne w polskiej literaturze </w:t>
            </w:r>
            <w:proofErr w:type="spellStart"/>
            <w:r w:rsidRPr="00E97D74">
              <w:rPr>
                <w:rFonts w:ascii="Times New Roman" w:hAnsi="Times New Roman" w:cs="Times New Roman"/>
              </w:rPr>
              <w:t>fantasy</w:t>
            </w:r>
            <w:proofErr w:type="spellEnd"/>
            <w:r w:rsidRPr="00E97D74">
              <w:rPr>
                <w:rFonts w:ascii="Times New Roman" w:hAnsi="Times New Roman" w:cs="Times New Roman"/>
              </w:rPr>
              <w:t xml:space="preserve"> XXI wieku</w:t>
            </w:r>
          </w:p>
        </w:tc>
      </w:tr>
      <w:tr w:rsidR="0092002A" w:rsidRPr="00E97D74" w14:paraId="0588BC16" w14:textId="77777777" w:rsidTr="00C0372D">
        <w:tc>
          <w:tcPr>
            <w:tcW w:w="567" w:type="dxa"/>
            <w:shd w:val="clear" w:color="auto" w:fill="auto"/>
          </w:tcPr>
          <w:p w14:paraId="06A0C53A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78" w:type="dxa"/>
            <w:shd w:val="clear" w:color="auto" w:fill="auto"/>
          </w:tcPr>
          <w:p w14:paraId="60BB073A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Maria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Ankudowicz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-Bieńkowska, prof. UWM</w:t>
            </w:r>
          </w:p>
        </w:tc>
        <w:tc>
          <w:tcPr>
            <w:tcW w:w="7541" w:type="dxa"/>
            <w:shd w:val="clear" w:color="auto" w:fill="auto"/>
          </w:tcPr>
          <w:p w14:paraId="02112F04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>Motyw Apokalipsy w poezji Zbigniewa Herberta</w:t>
            </w:r>
          </w:p>
        </w:tc>
      </w:tr>
      <w:tr w:rsidR="0092002A" w:rsidRPr="00E97D74" w14:paraId="1CBE6221" w14:textId="77777777" w:rsidTr="00C0372D">
        <w:tc>
          <w:tcPr>
            <w:tcW w:w="567" w:type="dxa"/>
            <w:shd w:val="clear" w:color="auto" w:fill="auto"/>
          </w:tcPr>
          <w:p w14:paraId="69A43DD4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78" w:type="dxa"/>
            <w:shd w:val="clear" w:color="auto" w:fill="auto"/>
          </w:tcPr>
          <w:p w14:paraId="5CE4E3CD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Maria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Ankudowicz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-Bieńkowska, prof. UWM</w:t>
            </w:r>
          </w:p>
        </w:tc>
        <w:tc>
          <w:tcPr>
            <w:tcW w:w="7541" w:type="dxa"/>
            <w:shd w:val="clear" w:color="auto" w:fill="auto"/>
          </w:tcPr>
          <w:p w14:paraId="54041DFE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>Świat mężczyzn w wybranych powieściach Andrzeja Stasiuka</w:t>
            </w:r>
          </w:p>
        </w:tc>
      </w:tr>
      <w:tr w:rsidR="0092002A" w:rsidRPr="00E97D74" w14:paraId="7506D3F3" w14:textId="77777777" w:rsidTr="00C0372D">
        <w:tc>
          <w:tcPr>
            <w:tcW w:w="567" w:type="dxa"/>
            <w:shd w:val="clear" w:color="auto" w:fill="auto"/>
          </w:tcPr>
          <w:p w14:paraId="4EC74ADA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978" w:type="dxa"/>
            <w:shd w:val="clear" w:color="auto" w:fill="auto"/>
          </w:tcPr>
          <w:p w14:paraId="4E8F763F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Maria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Ankudowicz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-Bieńkowska, prof. UWM</w:t>
            </w:r>
          </w:p>
        </w:tc>
        <w:tc>
          <w:tcPr>
            <w:tcW w:w="7541" w:type="dxa"/>
            <w:shd w:val="clear" w:color="auto" w:fill="auto"/>
          </w:tcPr>
          <w:p w14:paraId="70B81BB0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 xml:space="preserve">Liryka Marcina Świetlickiego i Anny </w:t>
            </w:r>
            <w:proofErr w:type="spellStart"/>
            <w:r w:rsidRPr="00E97D74">
              <w:rPr>
                <w:rFonts w:ascii="Times New Roman" w:hAnsi="Times New Roman" w:cs="Times New Roman"/>
              </w:rPr>
              <w:t>Piwkowskiej</w:t>
            </w:r>
            <w:proofErr w:type="spellEnd"/>
            <w:r w:rsidRPr="00E97D74">
              <w:rPr>
                <w:rFonts w:ascii="Times New Roman" w:hAnsi="Times New Roman" w:cs="Times New Roman"/>
              </w:rPr>
              <w:t xml:space="preserve"> a tradycja literacka</w:t>
            </w:r>
          </w:p>
        </w:tc>
      </w:tr>
      <w:tr w:rsidR="0092002A" w:rsidRPr="00E97D74" w14:paraId="6CF2844B" w14:textId="77777777" w:rsidTr="00C0372D">
        <w:tc>
          <w:tcPr>
            <w:tcW w:w="567" w:type="dxa"/>
            <w:shd w:val="clear" w:color="auto" w:fill="auto"/>
          </w:tcPr>
          <w:p w14:paraId="21FE0259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978" w:type="dxa"/>
            <w:shd w:val="clear" w:color="auto" w:fill="auto"/>
          </w:tcPr>
          <w:p w14:paraId="28ACC78E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Maria </w:t>
            </w:r>
            <w:proofErr w:type="spellStart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Ankudowicz</w:t>
            </w:r>
            <w:proofErr w:type="spellEnd"/>
            <w:r w:rsidRPr="00E97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-Bieńkowska, prof. UWM</w:t>
            </w:r>
          </w:p>
        </w:tc>
        <w:tc>
          <w:tcPr>
            <w:tcW w:w="7541" w:type="dxa"/>
            <w:shd w:val="clear" w:color="auto" w:fill="auto"/>
          </w:tcPr>
          <w:p w14:paraId="07706769" w14:textId="77777777" w:rsidR="0092002A" w:rsidRPr="00E97D74" w:rsidRDefault="0092002A" w:rsidP="00D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hAnsi="Times New Roman" w:cs="Times New Roman"/>
              </w:rPr>
              <w:t>Świat wartości w wybranych powieściach społeczno-obyczajowych Józefa Ignacego Kraszewskiego</w:t>
            </w:r>
          </w:p>
        </w:tc>
      </w:tr>
    </w:tbl>
    <w:p w14:paraId="2ECA10B5" w14:textId="77777777" w:rsidR="00D1720C" w:rsidRPr="00E97D74" w:rsidRDefault="00D1720C" w:rsidP="00D1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FB31E" w14:textId="77777777" w:rsidR="00D1720C" w:rsidRPr="00E97D74" w:rsidRDefault="00D1720C" w:rsidP="00D1720C">
      <w:pPr>
        <w:rPr>
          <w:rFonts w:ascii="Times New Roman" w:hAnsi="Times New Roman" w:cs="Times New Roman"/>
          <w:sz w:val="24"/>
          <w:szCs w:val="24"/>
        </w:rPr>
      </w:pPr>
    </w:p>
    <w:sectPr w:rsidR="00D1720C" w:rsidRPr="00E97D74" w:rsidSect="00120A79">
      <w:footerReference w:type="even" r:id="rId7"/>
      <w:footerReference w:type="default" r:id="rId8"/>
      <w:pgSz w:w="11906" w:h="16838" w:code="9"/>
      <w:pgMar w:top="85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FC03" w14:textId="77777777" w:rsidR="00197005" w:rsidRDefault="00197005">
      <w:pPr>
        <w:spacing w:after="0" w:line="240" w:lineRule="auto"/>
      </w:pPr>
      <w:r>
        <w:separator/>
      </w:r>
    </w:p>
  </w:endnote>
  <w:endnote w:type="continuationSeparator" w:id="0">
    <w:p w14:paraId="24AA4E72" w14:textId="77777777" w:rsidR="00197005" w:rsidRDefault="0019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05AD" w14:textId="77777777" w:rsidR="00120A79" w:rsidRDefault="00120A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ADA314" w14:textId="77777777" w:rsidR="00120A79" w:rsidRDefault="00120A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5551" w14:textId="77777777" w:rsidR="00120A79" w:rsidRDefault="00120A79">
    <w:pPr>
      <w:pStyle w:val="Stopka"/>
      <w:framePr w:wrap="around" w:vAnchor="text" w:hAnchor="margin" w:xAlign="right" w:y="1"/>
      <w:rPr>
        <w:rStyle w:val="Numerstrony"/>
        <w:rFonts w:ascii="Book Antiqua" w:hAnsi="Book Antiqua"/>
        <w:b/>
      </w:rPr>
    </w:pPr>
    <w:r>
      <w:rPr>
        <w:rStyle w:val="Numerstrony"/>
        <w:rFonts w:ascii="Book Antiqua" w:hAnsi="Book Antiqua"/>
        <w:b/>
      </w:rPr>
      <w:fldChar w:fldCharType="begin"/>
    </w:r>
    <w:r>
      <w:rPr>
        <w:rStyle w:val="Numerstrony"/>
        <w:rFonts w:ascii="Book Antiqua" w:hAnsi="Book Antiqua"/>
        <w:b/>
      </w:rPr>
      <w:instrText xml:space="preserve">PAGE  </w:instrText>
    </w:r>
    <w:r>
      <w:rPr>
        <w:rStyle w:val="Numerstrony"/>
        <w:rFonts w:ascii="Book Antiqua" w:hAnsi="Book Antiqua"/>
        <w:b/>
      </w:rPr>
      <w:fldChar w:fldCharType="separate"/>
    </w:r>
    <w:r w:rsidR="00E97D74">
      <w:rPr>
        <w:rStyle w:val="Numerstrony"/>
        <w:rFonts w:ascii="Book Antiqua" w:hAnsi="Book Antiqua"/>
        <w:b/>
        <w:noProof/>
      </w:rPr>
      <w:t>4</w:t>
    </w:r>
    <w:r>
      <w:rPr>
        <w:rStyle w:val="Numerstrony"/>
        <w:rFonts w:ascii="Book Antiqua" w:hAnsi="Book Antiqua"/>
        <w:b/>
      </w:rPr>
      <w:fldChar w:fldCharType="end"/>
    </w:r>
  </w:p>
  <w:p w14:paraId="73B8BABF" w14:textId="77777777" w:rsidR="00120A79" w:rsidRDefault="00120A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1374" w14:textId="77777777" w:rsidR="00197005" w:rsidRDefault="00197005">
      <w:pPr>
        <w:spacing w:after="0" w:line="240" w:lineRule="auto"/>
      </w:pPr>
      <w:r>
        <w:separator/>
      </w:r>
    </w:p>
  </w:footnote>
  <w:footnote w:type="continuationSeparator" w:id="0">
    <w:p w14:paraId="64DACCFE" w14:textId="77777777" w:rsidR="00197005" w:rsidRDefault="0019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C640C"/>
    <w:multiLevelType w:val="multilevel"/>
    <w:tmpl w:val="C646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98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D0"/>
    <w:rsid w:val="00107CD2"/>
    <w:rsid w:val="00120A79"/>
    <w:rsid w:val="00197005"/>
    <w:rsid w:val="001B55A5"/>
    <w:rsid w:val="00360A73"/>
    <w:rsid w:val="003B48BD"/>
    <w:rsid w:val="003C7076"/>
    <w:rsid w:val="004D4EA1"/>
    <w:rsid w:val="004F3B42"/>
    <w:rsid w:val="00535FAD"/>
    <w:rsid w:val="005B57D0"/>
    <w:rsid w:val="005D697E"/>
    <w:rsid w:val="00851370"/>
    <w:rsid w:val="0092002A"/>
    <w:rsid w:val="00931CD0"/>
    <w:rsid w:val="009F5CA3"/>
    <w:rsid w:val="00BA7706"/>
    <w:rsid w:val="00C0372D"/>
    <w:rsid w:val="00CC767B"/>
    <w:rsid w:val="00D1720C"/>
    <w:rsid w:val="00E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5B50"/>
  <w15:docId w15:val="{0BB752E7-E97C-4919-9BFB-7E13EA39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67B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172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172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172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Edyta</cp:lastModifiedBy>
  <cp:revision>2</cp:revision>
  <cp:lastPrinted>2015-11-11T16:11:00Z</cp:lastPrinted>
  <dcterms:created xsi:type="dcterms:W3CDTF">2022-04-06T10:14:00Z</dcterms:created>
  <dcterms:modified xsi:type="dcterms:W3CDTF">2022-04-06T10:14:00Z</dcterms:modified>
</cp:coreProperties>
</file>